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«Южный мост» обратилось в Арбитражный суд Краснодарского края с иском о взыскании с общества с ограниченной ответственностью «Страховая компания «Арсеналъ» 86 480 рублей 96 копеек страхового возмещения, 1 928 рублей 05 копеек процентов за пользование чужими денежными средствами, о взыскании с общества с ограниченной ответственностью «Страховое общество «Помощь» 102 337 рублей 63 копеек страхового возмещения, 2 086 рублей 01 копейки процентов за пользование чужими денежными средствами, а также о взыскании с ответчиков процентов за период с 02.04.2019 по день фактического исполнения обязательства.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Краснодарского края от 02.10.2019 иск удовлетворен. Постановлением Пятнадцатого арбитражного апелляционного суда от 31.01.2020 решение суда первой инстанции оставлено без изменения. Арбитражный суд Северо-Кавказского округа постановлением от 30.06.2020 указанные судебные акты оставил без изменения. Общество с ограниченной ответственностью «Страховая компания «Арсеналъ»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возникновения убытков вследствие ненадлежащего исполнения арбитражным управляющим ФИО1 своих обязанностей в период действия договоров страхования, подтвержденный вступившим в законную силу судебным актом по делу № А32-47300/2014, руководствуясь положениями статей 15 , 395 , 929 , 931 , 935 , 1064 Гражданского кодекса Российской Федерации, статей 20.4, 24.1 Федерального закона от 26.10.2002 № 127-ФЗ «О несостоятельности (банкротстве)», статьей 9 Закона Российской Федерации от 27.11.1992 № 4015-1 «Об организации страхового дела в Российской Федерации», суды сделали вывод о наличии оснований для удовлетворения иска. Доводы жалобы о наличии оснований для освобождения страховщика от выплаты страхового возмещения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«Арсеналъ»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"Южный мост" в лице конкурсного управляющего Кисленко В.С. (подробнее) ООО "Южный мост" в лице К/У Кисленко В.С. (подробнее) Ответчики: ООО "СК "АРСЕНАЛЪ" (подробнее) ООО "СО "Помощь"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По договорам страхования Судебная практика по применению норм ст. 934, 935, 937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