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22.10.2019, оставленным без изменения постановлением Тринадцатого арбитражного апелляционного суда от 07.02.2020 и постановлением Арбитражного суда Северо-Западного округа от 23.06.2020, первоначальный иск удовлетворен, в удовлетворении встречных исковых требований отказано.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просит отменить указанные судебные акты и направить дело на новое рассмотрение в Арбитражный суд города Санкт-Петербурга и Ленинградской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в рамках договора от 10.08.2016 № 64 (далее – договор) компания перечислила обществу аванс в заявленной ею сумме, при этом доказательств выполнения работ на эту сумму, а также сверх нее обществом не представлено. При таких обстоятельствах, учитывая, что компания отказалась от исполнения договора в связи с нарушением обществом срока выполнения работ, руководствуясь статьями 309 , 310 , 450 , 702 , 711 , 715 , 720 , 753 , 1102 Гражданского кодекса Российской Федерации, суды пришли к выводу о наличии оснований для удовлетворения первоначального иска и отказа в удовлетворении встречных исковых требований, с чем впоследствии согласился суд округа. Довод заявителя о неправомерном отказе суда апелляционной инстанции в удовлетворении ходатайства о назначении экспертизы подлежит отклонению с учетом положений статьи 268 Арбитражного процессуального кодекса Российской Федерации. Иные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«КонсалтингСтройИнвест»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"Техноком Авиа" (подробнее) Ответчики: ООО "Консалтингстройинвест"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