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обратилась в суд с заявлением о включении в реестр требований кредиторов должника её требований в размере 143 803 рублей 42 копеек и 310 089 рублей 67 копеек по договорам аренды муниципального имущества от 25.05.2017 № 01-А17 и от 13.09.2017 №01-А-17 (далее – арендные сделки). Конкурсный управляющий должником Бармина Дарья Алексеевна обратилась в суд с заявлением, объёдинённым с заявлениями администрации в одно производство для совместного рассмотрения, о признании недействительными указанных сделок должника. Определением Арбитражного суда Свердловской области от 19.12.2019, оставленным без изменения постановлениями Семнадцатого арбитражного апелляционного суда от 28.02.2020 и Арбитражного суда Уральского округа от 22.06.2020, сделки должника признаны недействительными, применены последствия их недействительности и отказано в удовлетворении заявления администрации.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113, 170, 209, 299 Гражданского кодекса Российской Федерации, пунктом 87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исходили из того, что требование заявителя основано на притворных арендных сделках должника, совершенных с целью прикрыть фактическую передачу последнему имущества для осуществления основной хозяйственной деятельности без наделения его правом хозяйственного ведения, в связи с чем признали их недействительными, отказав администрации в удовлетворении её заявления. Суд округа указанные выводы судов первой и апелляционной инстанции поддержал.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Дегтярск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