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«Волгоградгидрострой» (далее – общество) обратилось в Арбитражный суд Волгоградской области с заявлением к Инспекции Федеральной налоговой службы по г. Волжскому Волгоградской области (далее – инспекция) о признании недействительным решения от 29.12.2018 № 12-14/50. Решением Арбитражного суда Волгоградской области от 21.11.2019, оставленным без изменения постановлением Двенадцатого арбитражного апелляционного суда от 05.03.2020, обществу отказано в удовлетворении заявления. Арбитражный суд Поволжского округа постановлением от 26.06.2020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хозяйственные операции общества по приобретению строительно-монтажных работ у обществ с ограниченной ответственностью "Ситэк-групп", "Ипподром", "Интерстрой", "Техстрой", "Мидгардстрой" (далее – контрагенты) не отвечают признакам реальности и направлены на получение необоснованной налоговой выгоды, руководствуясь положениями статей 169 , 171 , 172 , 252 Налогового кодекса Российской Федерации, постановлением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правомерности решения инспекции. При этом суды установили, что указанные контрагенты не обладали необходимыми материальными ресурсами для осуществления соответствующей деятельности, движение денежных средств по счетам контрагентов носило транзитный характер в целях их обналичивания, фактически был организован формальный документооборот, имитирующий спорные хозяйственные операции по приобретению обществом подрядных работ у указанных контрагентов, в целях получения необоснованной налоговой выгоды. Как установлено судами, спорные подрядные работы выполнялись не контрагентами, а иными лицами.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пришли к выводу об отсутствии реального совершения обществом спорных хозяйственных операций с указанными контрагентами. На основании изложенного, суды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отсутствием реальных финансово-хозяйственных операций между обществом и указанными контрагентами. При этом суды установили создание формального документооборота, имитирующего приобретение обществом подрядных работ у указанных контрагентов в целях получения необоснованной налоговой выгоды. Выводы судов об отсутствии реальности спорных хозяйственных операций основаны на представленных в деле доказательствах, которые были оценены судами в их совокупности и взаимосвязи с учетом установленных фактических обстоятельств дела. Сам по себе факт выполнения спорных работ не свидетельствует о выполнение этих работ силами указанных контрагентов, при том, что, как установлено судами, спорные работы осуществлялись не контрагентами, а силами иных лиц.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"Волгоградгидрострой" (подробнее) Ответчики: Инспекция Федеральной налоговой службы по г. Волжскому Волгоградской области (подробнее) Иные лица: УФНС России по Волгоградской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