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комитет обратился в суд с заявлением о признании обоснованным и подлежащим включению в реестр требований кредиторов должника (далее – реестр) его требований в размере 4 209 677 рублей 30 копеек. Определением Арбитражного суда города Санкт-Петербурга и Ленинградской области от 15.10.2019 заявление удовлетворено с указанием на отдельный учёт требования в сумме 2 078 449 рублей 67 копеек и его удовлетворение после погашения суммы задолженности и причитающихся процентов. Постановлением Тринадцатого арбитражного апелляционного суда от 28.01.2020 вышеуказанное определение отменено, принят новый судебный акт о признании обоснованным и подлежащим включению в третью очередь реестра требования комитета в размере 1 065 613 рублей 81 копейки основного долга, 1 039 224 рублей 83 копеек неустойки. Постановлением Арбитражного суда Северо-Западного округа от 25.06.2020, отменено постановление апелляционного суда от 29.01.2020, определение суда первой инстанции от 15.10.2019 оставлено в силе. 2 В кассационной жалобе, поданной в Верховный Суд Российской Федерации, заявитель просит изменить указанные судебные акты, указав на обоснованность и включение в реестр всей суммы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первой инстанции руководствовался статьями 325, 421 Гражданского кодекса Российской Федерации, статьями 71, 134, 137 Федерального закона от 26.10.2002 № 127-ФЗ «О несостоятельности (банкротстве)» и исходил их того, что исполнение заявителем судебных актов о взыскании в солидарном порядке с должника и него долга и неустойки не влечёт изменения правовой природы такого требования, не позволяет трансформировать выплаченную комитетом неустойку в основной долг, в связи с чем пришел к обоснованному выводу о необходимости отдельного учёта указанной части требований и её удовлетворения после погашения основной суммы задолженности и причитающихся процентов. Суд округа согласился с подобными выводами, отменив постановление апелляционного суда и оставив в силе определение суда первой инстанции. Выводы судов апелляционной инстанции и округа соответствуют нормам права, оснований для переоценки этих выводов не имеется. Несогласие заявителя с указанными выводами судов первой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изменить постановление Тринадцатого арбитражного апелляционного суда от 28.01.2020 по делу № А56-71907/2017.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названного 3 судебного акта вступившим в силу постановлением суда округа от 25.06.2020.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Правительства Санкт-Петербурга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города Санкт-Петербурга и Ленинградской области от 15.10.2019 и постановления Арбитражного суда Северо-Западного округа от 25.06.2020 по делу № А56-71907/2017. Прекратить производство по кассационной жалобе Комитета по строительству Правительства Санкт-Петербурга в части обжалования постановления Тринадцатого арбитражного апелляционного суда от 28.01.2020 по делу № А56-71907/2017.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