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операций: по перечислению банком вексельной задолженности посредством перечисления на расчётный счёт 3 546 115, 61 долларов США с назначением платежа «оплата по векселю общества с ограниченной ответственностью «Новопокровский» серия МФ № 0009228 по соглашению о предъявлении к платежу простых векселей от 30.11.2017»; по перечислению с расчётного счёта общества № 40702810200010156577 общества с ограниченной ответственностью «Новопокровский» 200 000 000 рублей в счёт погашения задолженности перед должником по кредитному договору от 17.11.2017 №2017/К/М – 160 с назначением платежа «Погашение основного долга по кредитному договору», и применении последствий недействительности сделки, а также взыскания с общества в пользу должника 6 000 рублей расходов по уплате государственной пошлины. Определением Арбитражного суда Краснодарского края от 07.02.2020, оставленным без изменения постановлениями Пятнадцатого арбитражного 2 апелляционного суда от 02.06.2020 и Арбитражного суда Северо-Кавказского округа от 20.08.2020, заявление удовлетворено. Не согласившись с вышеуказанными судебными актами, общество обратилось в Верховный Суд Российской Федерации с кассационной жалобой, в просительной части которой просило о приостановлении исполнения обжалуемых судебных актов до окончания производства в Верховном Суде Российской Федерации.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«Прогресс – М» о приостановлении исполнения определения Арбитражного суда Краснодарского края от 07.02.2020 по делу № А32-901/2018, оставленного без изменения постановлениями Пятнадцатого арбитражного апелляционного суда от 02.06.2020 и Арбитражного суда Северо-Кавказского округа от 20.08.2020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