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обратился в суд с заявлением о признании недействительным заключенного 22.08.2017 между должником, его супругой ФИО4 (далее – поручители) и обществом с ограниченной ответственностью «Управляющая компания «Профессиональные инвестиции «Д.У.» Закрытым паевым инвестиционным комбинированным фондом «Инвестиционное партнерство» (далее – залогодержатель) соглашения об отступном к договору займа № ПИФИП/ИХ-20120830 от 30.08.2012 с обществом с ограниченной ответственностью «Интертеймент Х» (далее – заёмщик). Определением Арбитражного суда Московской области от 09.09.2019, оставленным без изменения постановлениями Десятого арбитражного апелляционного суда от 28.02.2020 и Арбитражного суда Московского округа от 25.06.2020,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проведённой судебной экспертизы в соответствии с правилами главы 7 Арбитражного процессуального кодекса Российской Федерации, руководствуясь статьями 319 , 334 , 409 Гражданского кодекса Российской Федерации, статьями 61.2, 61.3, 138, 213.27 Федерального закона от 26.10.2002 № 127-ФЗ «О несостоятельности (банкротстве)», пунктами 5, 7, 12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конкурсным управляющим совокупности условий для признания недействительной оспариваемой сделки должника, совершенной последним и его супругой как поручителями заёмщика в виде отступного без цели причинения вреда кредиторам в пользу неаффилированного с ними залогодержателя, в том числе, недоказанности оспаривания и признания недействительными сделок поручительства и залога.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изложенные в кассационной жалобе,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АНО Юридический центр "Правовая экспертиза" (подробнее) ООО "УК "ПрофИнвестиции" "Д.У." ЗПИФ комбинированный "Инвестиционное партнерство" (подробнее) ПАО Банк ВТБ (подробнее) Иные лица: Ассоциация "Региональная Саморегулируемая Организация Профессиональных Арбитражных Управляющих" (подробнее) Судьи дела: Корнелюк Е.С. (судья) (подробнее)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