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«КОНАР» (далее – общество) обратилось в Арбитражный суд Челябинской области с заявлением к Инспекции Федеральной налоговой службы по Ленинскому району г. Челябинска (далее – инспекция) о признании недействительным решения от 27.09.2018 № 30220. К участию в деле в качестве третьих лиц, не заявляющих самостоятельные требования, привлечены Законодательное собрание Челябинской области и Межрегиональная инспекция Федеральной налоговой службы по крупнейшим налогоплательщикам № 8. Решением Арбитражного суда Челябинской области от 22.10.2019, оставленным без изменения постановлением Восемнадцатого арбитражного апелляционного суда от 20.01.2020, обществу отказано в удовлетворении заявления. Арбитражный суд Уральского округа постановлением от 26.06.2020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обжалуемых судебных актов, оценив представленные в материалы дела доказательства и установив, что спорные объекты недвижимости расположены на земельных участках, которые не были включены в спорный период в перечень земельных участков, входящих в территорию индустриального парка «Станкомаш», суды пришли к выводу о неправомерности применения обществом установленной частью 10 статьи 3 Закона Челябинской области от 25.11.2016 № 449-ЗО «О налоге на имущество организаций» льготы по налогу на имущество в 2017 году.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решение инспекции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неправомерностью применения обществом спорной льготы, а также с тем, что при вынесении оспариваемого решения инспекцией были учтены смягчающие ответственность обстоятельства при назначении обществу штрафа по пункту 1 статьи 122 Налогового кодекса Российской Федерации, размер которого снижен в 4 раза.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"КОНАР" (подробнее) Ответчики: Инспекция Федеральной налоговой службы по Ленинскому району г. Челябинска (подробнее) МИФНС по крупнейщим налогоплательщикам №8 (подробнее) Иные лица: Законодательное Собрание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