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 рассмотрения кассационной жалобы Левичека А.А. по существу от последнего посредством системы электронной подачи документов «Мой Арбитр» поступило ходатайство о возвращении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Из материалов кассационного производства не усматривается, что заявление о возвращении кассационной жалобы противоречит закону или нарушает права других лиц. С учетом изложенного ходатайство Левичека А.А. о возвращении жалобы подлежит удовлетворению, жалоба – возврату заявителю без рассмотрения по существу. 2 Руководствуясь статьями 184 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Левичеку Алексею Александровичу без рассмотрения по существу кассационную жалобу на определение Арбитражного суда города Санкт-Петербурга и Ленинградской области от 02.03.2020, постановление Тринадцатого арбитражного апелляционного суда от 03.07.2020 и постановление Арбитражного суда Северо-Западного округа от 08.09.2020 по делу № А56-60435/2016. Судья Д.В. Капкаев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