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Захаров Сергей Александрович обратился в Арбитражный суд города Москвы с иском к обществу с ограниченной ответственностью «Метарус» (далее – Общество) о взыскании 3 838 000 рублей действительной стоимости доли в уставном капитале ответчика, а также 100 000 рублей расходов на оплату услуг представителя. Решением Арбитражного суда города Москвы от 20.12.2019, оставленным без изменения постановлением Девятого арбитражного апелляционного суда от 12.03.2020 и постановлением Арбитражного суда Московского округа от 09.07.2020, заявленные требования удовлетворены частично: с Общества в пользу Захарова С.А. взыскана действительная стоимость доли в размере 3 838 000 рублей, расходы по оплате госпошлины в размере 42 190 рублей; в остальной части иска отказано.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2 В обоснование доводов жалобы заявитель указывает, что представленный истцом расчет не подтвержден надлежащими доказательствами. По мнению Общества, суды формально подошли к рассмотрению дела, не дали оценки сделкам по отчуждению имущества, совершенным ответчиком в 2018 году и наличию у последнего признаков несостоятельности (банкротства). Кроме того, суды необоснованно отказали в удовлетворении ходатайства о проведении судебной экспертизы.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Захаров С.А. являлся участником Общества с долей в размере 57,14% уставного капитала. Истец 10.12.2018 направил в адрес ответчика нотариально заверенное заявление о выходе из состава участников Общества и выплате действительной стоимости принадлежащей ему доли. В связи с невыплатой действительной стоимости доли, Захаров С.А.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93, 94, Гражданского кодекса Российской Федерации, статьями 14, 23, 26 Федерального закона от 08.02.1998 № 14-ФЗ «Об обществах с ограниченной ответственностью», статьями 3, 15 Федерального закона от 06.12.2011 № 402-ФЗ «О бухгалтерском учете», принимая во внимание разъяснения, содержащиеся в постановлении Пленума Верховного Суда Российской Федерации и Пленума Высшего Арбитражного Суда Российской Федерации от 09.12.1999 № 90/14 «О некоторых вопросах применения Федерального закона «Об обществах с ограниченной ответственностью», суды частично удовлетворили заявленные требования, установив выход истца из Общества, в связи с чем у последнего отсутствовали основания для невыплаты причитающихся действительной стоимости доли, размер которой правомерно определен на основании налоговой декларации ответчика за 2017 год. Отклоняя ходатайство о проведении по делу судебной экспертизы, суды приняли во внимание процессуальное поведение ответчика с учетом требований статей 9, 41 АПК РФ (не предложил экспертные учреждения, не сформировал вопросы, поставленные перед экспертом, а также в соответствии с 3 определениями суда от 05.09.2019 и от 22.10.2019 не представил необходимые для проведения экспертизы документы), приняв во внимание предмет заявленных требований, обстоятельства дела, а также представление истцом доказательств, достаточных для разрешения спора. Действия по отчуждению имущества Общества не входят в круг обстоятельств, подлежащих установлению и оценке в рамках настоящего спора, с учетом предмета заявленных требований. Ссылка Общества на наличие у него признаков несостоятельности (банкротства) была отклонена судами ввиду отсутствия документального подтверждения. Доводы заявителя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«Метарус»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