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15.06.2020. 2 Кассационная жалоба направлена по почте в адрес Верховного Суда Российской Федерации 06.10.2020, то есть с пропуском установленного частью 1 статьи 291.2 Кодекса процессуального срока. Ходатайствуя о восстановлении пропущенного срока, банк ссылается на обращение с кассационной жалобой в установленный законом срок в арбитражный суд Краснодарского края. Согласно положениям статьи 9 Кодекса лица, участвующие в деле, несут риск наступления неблагоприятных последствий совершения или несовершения ими процессуальных действий. Ненадлежащий порядок подачи жалобы не продлевает срок на кассационное обжалование и не может служить уважительной причиной его пропуска. Подача банком кассационной жалобы в Верховный Суд Российской Федерации через суд первой инстанции не относится к объективным обстоятельствам, не позволившим своевременно подать кассационную жалобу, поскольку согласно части 6 статьи 291.1 Кодекса кассационная жалоба подается непосредственно в Верховный Суд Российской Федерации, а соблюдение последовательности обжалования судебных актов зависит от лица, имеющего намерение подать жалобу. Направляя жалобу в адрес Арбитражного суда Краснодарского края, заявитель должен был предвидеть последствия несоблюдения им норм процессуального законодательства. Суд принимает во внимание, что представитель банка участвовал при рассмотрении кассационной жалобы в окружном суде, а постановление суда округа от 15.06.2020 своевременно (16.06.2020) опубликовано в общедоступной базе электронных документов «Картотека арбитражных дел» в сети Интернет.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«Юг-Инвестбанк» о восстановлении пропущенного процессуального срока оставить без удовлетворения. Кассационную жалобу публичного акционерного общества «Юг-Инвестбанк» по делу № А32-43010/2018 возвратить заявителю.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