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ТК «Горизонт» обратилось в Арбитражный суд Свердловской области с иском к обществу с ограниченной ответственностью «Технострой» о взыскании 2 562 000 рублей штрафа за сверхнормативный простой вагонов на основании пункта 7.7 договора поставки от 03.03.2017 № 351 ГР и пункта 6 спецификации от 19.06.2018 № 4.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«Бетон-Транс Сервис». Решением Арбитражного суда Свердловской области от 18.10.2019 иск удовлетворен. Постановлением Семнадцатого арбитражного апелляционного суда от 27.01.2020 решение суда первой инстанции оставлено без изменения. Арбитражный суд Уральского округа постановлением от 26.06.2020 указанные судебные акты оставил без изменения. Общество с ограниченной ответственностью «Технострой»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нарушения срока возврата вагонов, признав правомерным начисление штрафа на основании согласованных условий договора поставки и спецификации, руководствуясь положениями статей 309 , 310 , 330 , 401 , 431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штрафа.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Доводы жалобы о необоснованном отказе суда первой инстанции в применении положений статьи 333 Гражданского кодекса Российской Федерации приводились в судах апелляционной и кассационной инстанций, были рассмотрены судами и отклонены.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ГК "Горизонт" (подробнее) ООО ТК ГОРИЗОНТ (подробнее) Ответчики: ООО Технострой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