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«ИБС Экспертиза» обратилось в Арбитражный суд Свердловской области с иском о взыскании с акционерного общества «Научно-производственная корпорация «Уралвагонзавод» 44 285 000 рублей задолженности за оказанные услуги по договору от 01.06.2017 № DН 3752/1951к/947. Решением Арбитражного суда Свердловской области от 25.09.2019 иск удовлетворен. Постановлением Семнадцатого арбитражного апелляционного суда от 23.01.2020 решение суда первой инстанции оставлено без изменения. Арбитражный суд Уральского округа постановлением от 09.07.2020 указанные судебные акты оставил без изменения. Акционерное общество «Научно-производственная корпорация «Уралвагонзавод»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учитывая выводы экспертного заключения по результатам повторной судебной экспертизы, признав доказанным факт оказания услуг, определив объем и стоимость оказанных услуг, руководствуясь положениями статей 309 , 310 , 779 Гражданского кодекса Российской Федерации, суды пришли к выводу о наличии на стороне ответчика обязанности по оплате оказанных услуг в заявленном размере. Доводы жалобы о недоказанности факта оказания услуг и несогласии с выводами эксперта выводы судов, с учетом установленных фактических обстоятельств дела, не опровергают. Несогласие заявителя кассационной жалобы с выводами эксперта, а также с выводами судов, сделанными по результатам оценки заключения эксперта в совокупности с иными доказательствами по делу,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«Научно-производственная корпорация «Уралвагонзавод»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ИБС ЭКСПЕРТИЗА (подробнее) Ответчики: АО НАУЧНО-ПРОИЗВОДСТВЕННАЯ КОРПОРАЦИЯ УРАЛВАГОНЗАВОД ИМЕНИ Ф.Э. ДЗЕРЖИНСКОГО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