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27.11.2019, оставленным без изменения постановлениями Семнадцатого арбитражного апелляционного суда от 28.01.2020 и Арбитражного суда Уральского округа от 15.07.2020, в удовлетворении требований отказано. В кассационной жалобе ООО «Крафт» ставит вопрос об отмене принятых по делу судебных актов, ссылаясь на нарушение судами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ООО «ВерхнекамПроект» признано победителем электронного аукциона на выполнение работ по оценке технического состояния многоквартирных домов, расположенных на территории Пермского края (второй номер присвоен заявке ООО «Крафт»). Поскольку представленная ООО «ВерхнекамПроект» банковская гарантия от 19.07.2019 № 19777-477-0393362 не соответствовала действующему законодательству, аукционной документации, проекту договора, как содержащая необоснованное ограничение ответственности гаранта перед бенефициаром по предоставленной банковской гарантии, фонд (заказчик) направил в адрес ООО «ВерхнекамПроект» уведомление об отказе в принятии банковской гарантии, составил акт от 26.07.2019 об уклонении победителя электронного аукциона от заключения договора о проведении капитального ремонта. По результатам рассмотрения жалобы ООО «ВерхнекамПроект» на действия заказчика антимонопольным органом принято решение, в соответствии с которым жалоба ООО «ВерхнекамПроект» признана обоснованной, в действиях фонда установлено нарушение подпункта «е» пункта 214 Положения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 утвержденного постановлением Правительства Российской Федерации от 01.07.2016 № 615 (далее - Положение № 615). Выдано предписание об отмене акта от 26.07.2019 об уклонении победителя электронного аукциона от заключения договора, совершении действий, предусмотренных главой IV Положения № 615. Повторно рассмотрев банковскую гарантию от 19.07.2019 № 19777-447-0393362, фонд составил акт от 28.08.2019 об уклонении победителя от заключения договора. По результатам рассмотрения вновь поданной жалобы ООО «ВерхнекамПроект» на действия заказчика антимонопольным органом принято решение, в соответствии с которым жалоба признана обоснованной, в действиях фонда установлено нарушение подпункта «е» пункта 214 Положения № 615. Выдано предписание об отмене акта от 28.08.2019 об уклонении победителя электронного аукциона от заключения договора, совершении действий, предусмотренных главой IV Положения № 615. Не согласившись с ненормативными актами антимонопольного органа, фонд обратился в арбитражный суд. Исследовав и оценив представленные в материалы дела доказательства, в том числе положения спорной банковской гарантии, руководствуясь положениями статей 368 , 370 , 377 Гражданского кодекса Российской Федерации, Жилищного кодекса Российской Федерации, Положением № 615, суды пришли к выводу об отсутствии оснований для удовлетворения заявленных требований. Судебные инстанции исходили из того, что основное обязательство гаранта, которое в рассматриваемом случае состоит в обеспечении исполнения обязательств ООО «ВерхнекамПроект» по договору перед фондом, не зависит от отношений между гарантом и бенефициаром, связанным с возможным неисполнением основного обязательства и ответственностью за его неисполнение. Суды указали, что предусмотренное пунктами 2.7, 2.9 ограничение выплат по гарантии суммой, на которую выдана банковская гарантия, распространяется исключительно на обязательства банка (гаранта), при этом ответственность, которая возникнет в связи с просрочкой исполнения обязательств гаранта перед бенефициаром, не ограничена общей суммой, на которую выдана банковская гарантия, а имеет дополнительный характер, направленный на обеспечение удовлетворения основного обязательства. Доводы заявителя, изложенные в кассационной жалобе, являлись предметом рассмотрения судов и получили надлежащую правовую оценку с учетом установленных по делу обстоятельств. Доводы жалобы не подтверждают существенных нарушений норм материального права и норм процессуального права, повлиявших на исход дела,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«Крафт»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НЕКОММЕРЧЕСКАЯ ОРГАНИЗАЦИЯ "ФОНД КАПИТАЛЬНОГО РЕМОНТА ОБЩЕГО ИМУЩЕСТВА В МНОГОКВАРТИРНЫХ ДОМАХ В ПЕРМСКОМ КРАЕ" (подробнее) Ответчики: Управление Федеральной антимонопольной службы по Пермскому краю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