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 телекоммуникационной сети «Интернет», 19.10.2020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А41-54812/2019 является постановление Арбитражного суда Московского округа от 20.07.2020, вступившее в законную силу, согласно части 5 статьи 289 АПК РФ , со дня его принятия – 20.07.2020, следовательно, двухмесячный срок на подачу кассационной жалобы истек 21.09.2020 (с учетом выходного дня), тогда как жалоба подана 19.10.2020. Одновременно обществом заявлено ходатайство о восстановлении пропущенного процессуального срока подачи кассационной жалобы. В качестве причин пропуска срока указаны самоизоляция представителя общества, отсутствие технической возможности и интернета. Между тем, указанные причины не являются уважительными, так как в данном случае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поскольку Указами Президента Российской Федерации от 25.03.2020 № 206, от 02.04.2020 № 239, от 28.04.2020 № 294 нерабочие дни на территории Российской Федерации были установлены с 30.03.2020 по 08.05.2020. Внутренние организационные и технические проблемы юридического лица, обратившегося с кассационной жалобой, также не могут рассматриваться в качестве уважительных причин пропуска срока. Из текста обжалуемого судебного акта следует, что кассационная жалоба в окружной суд подана заявителем;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21.07.2020.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общество было лишено возможности обратиться в суд посредством заполнения формы, размещенной на официальном сайте суда в информационно-телекоммуникационной сети «Интернет», в срок, установленный статьей 291.2 АПК РФ ,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«Эмеральд»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Московской области от 28.01.2020 по делу № А41-54812/2019, постановление Десятого арбитражного апелляционного суда от 17.03.2020 и постановление Арбитражного суда Московского округа от 20.07.2020 по тому же делу. Жалобу общества с ограниченной ответственностью «Эмеральд» возвратить без рассмотрения по существу. Судья Верховного Суда Российской Федерации Зарубина Е.Н. Суд: Верховный Суд РФ (подробнее) Истцы: ООО "Эмеральд" (подробнее) Ответчики: ООО "Скания Сервис"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