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на основании договора уступки права требования (цессии) обратился в Арбитражный суд города Москвы с иском к федеральному государственному бюджетному научно-исследовательскому учреждению «Совет по изучению производительных сил» (в настоящее время – федеральное государственное бюджетное образовательное учреждение высшего образования «Всероссийская академия внешней торговли Министерства экономического развития Российской Федерации») о взыскании 144 097 рублей 93 копеек задолженности по договору от 19.11.2015 № 975-ВО/Э83 на оказание услуг по проведению экспертизы инвестиционного проекта.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города Москвы от 10.04.2019 в удовлетворении иска отказано. Федеральное государственное бюджетное образовательное учреждение высшего образования «Всероссийская академия внешней торговли Министерства экономического развития Российской Федерации» обратилось в Арбитражный суд города Москвы с заявлением о взыскании судебных расходов: 47 000 рублей на оплату юридических услуг и 725 рублей 16 копеек почтовых расходов. Определением Арбитражного суда города Москвы от 14.11.2019 заявление о взыскании судебных расходов удовлетворено. Постановлением Девятого арбитражного апелляционного суда от 17.02.2020 определение суда первой инстанции оставлено без изменения. Арбитражный суд Московского округа постановлением от 03.08.2020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взыскании судебных расходов, суды учли характер спора, степень сложности дела, продолжительность его рассмотрения, объем фактически оказанных услуг, результаты рассмотрения спора, относимость понесенных расходов применительно к рассматриваемому делу и признали, с учетом представленных доказательств, обоснованными и разумными заявленные судебные расходы. При этом суды руководствовались положениями статей 101 , 106 ,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ФГБОУ ВО "ВАВТ" (подробнее) ФЕДЕРАЛЬНОЕ ГОСУДАРСТВЕННОЕ БЮДЖЕТНОЕ НАУЧНО-ИССЛЕДОВАТЕЛЬСКОЕ УЧРЕЖДЕНИЕ "СОВЕТ ПО ИЗУЧЕНИЮ ПРОИЗВОДИТЕЛЬНЫХ СИЛ"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