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06.11.2019, оставленным без изменения постановлениями Пятого арбитражного апелляционного суда от 07.02.2020 и Арбитражного суда Дальневосточного округа от 03.07.2020, в удовлетворении иска отказано. В кассационной жалобе, поданной в Верховный Суд Российской Федерации, ООО «ДВ Монолит» ставит вопрос об отмене принятых по делу судебных актов,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обращения заявителя с настоящим иском в суд послужила неоплата АО «КРЖС», как владельца участка и заказчика строительства, расходов по освоению строительной площадки микрорайона Шестой города Большой Камень в сумме 24 099 824 рублей. Оценив представленные в материалы дела доказательства, суды, руководствуясь положениями статей 702 , 711 , 740 , 746 , 758 , 1102 , 1109 Гражданского кодекса Российской Федерации, части 2 статьи 8, части 5 статьи 15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Федерального закона от 29.12.2014 № 473-ФЗ «О территориях опережающего социально-экономического развития в Российской Федерации», постановлением Правительства Российской Федерации от 24.04.2015 № 390 «О порядке передачи управляющей компании, осуществляющей функции по управлению территорией опережающего социально-экономического развития, на праве собственности или аренды находящихся в государственной или муниципальной собственности земельных участков, зданий, строений и сооружений, расположенных на территории опережающего социально- экономического развития, и порядке распоряжения такими земельными участками, зданиями, строениями и сооружениями, а также объектами инфраструктуры территории опережающего социально-экономического развития», пришли к выводу об отсутствии оснований для удовлетворения иска. При этом судебные инстанции исходили из отсутствия совокупности обстоятельств, необходимой для взыскания стоимости понесенных истцом расходов при выполнении работ в отсутствие государственного контракта. Судами учтено, что выполнение работ не было обязательным в силу закона, срочная, аварийная (чрезвычайная) ситуация отсутствовала, истец не мог не знать о том, что работы выполняются им при очевидном отсутствии обязательства. Применяя к рассматриваемым правоотношениям положения Закона о контрактной системе, суды исходили из специфики финансирования, преследования и наличия, в том числе, публичного интереса при осуществлении закупок в рамках территорий опережающего социально-экономического развития (ТОСЭР). С учетом изложенного, приведенные в жалобе доводы не свидетельствуют о существенных нарушениях судами норм материального и процессуального права, повлиявших на исход дела, являлись предметом рассмотрения судов и получили надлежащую правовую оценку, в связи с чем не могут служить основанием для пересмотра судебных актов в кассационном порядке.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«ДВ Монолит»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"ДВ Монолит" (подробнее) Ответчики: АО "КОРПОРАЦИЯ РАЗВИТИЯ ЖИЛИЩНОГО СТРОИТЕЛЬСТВА" (подробнее) Иные лица: Арбитражный суд Дальневосточного округа (подробнее) МИФНС №10 по ПК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