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04.12.2019, оставленным без изменения постановлениями Десятого арбитражного апелляционного суда от 11.03.2020 и Арбитражного суда Московского округа от 15.07.2020, в удовлетворении заявления отказано. В кассационной жалобе предприниматель ставит вопрос об отмене принятых по делу судебных актов, ссылаясь на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предпринимателя по вопросам правильности исчисления и своевременности уплаты (удержания, перечисления) налога на добавленную стоимость (далее - НДС) за период с 01.01.2015 по 31.12.2017 инспекцией вынесено оспариваемое решение о привлечении заявителя к ответственности за совершение налогового правонарушения, предусмотренного пунктом 1 статьи 122 Налогового кодекса Российской Федерации (далее – Налоговый кодекс) в виде штрафа в размере 201 153 рублей, пунктом 1 статьи 119 Налогового кодекса в виде штрафа в размере 301 730 рублей, налогоплательщику начислены НДС в размере 1 005 766 рублей, пени в сумме 221 721 рубля. Решением управления от 12.08.2019 № 07-12/064813@, вынесенным по результатам рассмотрения жалобы предпринимателя, решение налогового органа отменено в части начисления НДС размере 264 409 рублей, штрафных санкций, предусмотренных пунктом 1 статьи 122 Налогового кодекса в сумме 524 882 рублей, пунктом 1 статьи 119 Налогового кодекса в сумме 79 323 рублей, пеней в размере 58 971 рубля. В остальной части решение инспекции оставлено без изменения. Основанием для привлечения к налоговой ответственности и начисления НДС послужил вывод налогового органа об обязанности заявителя исчислить и уплатить сумму НДС с операций по сдаче в аренду принадлежащего предпринимателю движимого имущества (транспортных средств). Отказывая в удовлетворении заявления, суды, руководствуясь положениями статей 2 , 23 Гражданского кодекса Российской Федерации, статей 11 , 39 , 105.1 , 143 , 146 , 153 Налогового кодекса, пришли к выводу о том, что оспариваемое решение налогового органа соответствует налоговому законодательству и не нарушает права и интересы предпринимателя. Судебные инстанции исходили из того, что в спорный период у предпринимателя в силу положений статей 143 , 146 Налогового кодекса имелась обязанность по исчислению и уплате НДС в общей сумме 741 357 рублей с дохода, полученного налогоплательщиком от сдачи взаимозависимому лицу - обществу с ограниченной ответственностью «СпецСтрой» в аренду транспортных средств. При этом суды установили, что принадлежащие предпринимателю транспортные средства не использовались в личных целях и в результате его деятельности по сдаче движимого имущества в аренду взаимозависимому юридическому лицу происходит увеличение его экономической выгоды (прибыли), что характеризует полученные им доходы от сделок как прибыль от фактической предпринимательской деятельности.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Конов Максим Олегович (подробнее) Ответчики: Межрайонная ИФНС России №1 по Московской области (подробнее) Иные лица: ФНС России Управление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