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сервисная компания «Коммунальный стандарт» обратилось в Арбитражный суд Свердловской области с иском о взыскании с общества с ограниченной ответственностью «Элемент-Трейд» 134 400 рублей задолженности по оплате услуг по вывозу твердых бытовых отходов, оказанных в период с 01.11.2016 по 10.04.2017 по договору на вывоз твердых бытовых отходов от 01.09.2012 № 130/Т, 520 800 рублей неосновательного обогащения в виде задолженности по оплате услуг по вывозу твердых бытовых отходов, оказанных в период с 11.04.2017 по 31.12.2018 в отсутствие заключенного договора, и 92 198 рублей 40 копеек неустойки на основании пункта 7.3 договора на вывоз твердых бытовых отходов за период с 27.12.2017 по 07.11.2019, с ее последующим начислением по день фактической оплаты задолженности.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«УЦРО», общество с ограниченной ответственностью «Экотехсервис». Решением Арбитражного суда Свердловской области от 18.11.2019 иск удовлетворен. Постановлением Семнадцатого арбитражного апелляционного суда от 18.03.2020 решение суда первой инстанции оставлено без изменения. Арбитражный суд Уральского округа постановлением от 17.07.2020 указанные судебные акты оставил без изменения. Общество с ограниченной ответственностью «Элемент-Трейд»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330 , 779 , 781 , 1102 Гражданского кодекса Российской Федерации, признав доказанным, что в спорный период истцом оказывались услуги ответчику по сбору и транспортированию твердых коммунальных отходов, суды пришли к выводу об обоснованности заявленных требований.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«Элемент-Трейд»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СЕРВИСНАЯ КОМПАНИЯ КОММУНАЛЬНЫЙ СТАНДАРТ (подробнее) Ответчики: ООО Элемент-Трейд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