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«Дорос» удовлетворить. Срок подачи кассационной жалобы на решение Арбитражного суда Пермского края от 30.12.2019 по делу № А50-26186/2018, постановление Семнадцатого арбитражного апелляционного суда от 12.03.2020 и постановление Арбитражного суда Уральского округа от 30.07.2020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