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города Москвы с иском к федеральному государственному бюджетному научно-исследовательскому учреждению «Совет по изучению производительных сил» (в настоящее время – федеральное государственное бюджетное образовательное учреждение высшего образования «Всероссийская академия внешней торговли Министерства экономического развития Российской Федерации») о взыскании 96 855 рублей 95 копеек задолженности по договору от 19.11.2015 № 975-ВО/Э84 и 44 360 рублей 03 копеек неустойки. Решением Арбитражного суда города Москвы от 29.08.2017, принятым в порядке упрощенного производства путем подписания судьей резолютивной части, иск удовлетворен. Решением Арбитражного суда города Москвы от 24.04.2019 в связи с удовлетворением заявления ответчика о пересмотре судебного акта по новым обстоятельствам решение суда первой инстанции отменено. Решением Арбитражного суда города Москвы от 27.05.2019 в удовлетворении иска отказано. Федеральное государственное бюджетное образовательное учреждение высшего образования «Всероссийская академия внешней торговли Министерства экономического развития Российской Федерации» обратилось в Арбитражный суд города Москвы с заявлением о взыскании судебных расходов: 45 000 рублей на оплату юридических услуг и 736 рублей 56 копеек почтовых расходов. Определением Арбитражного суда города Москвы от 23.10.2019 заявление о взыскании судебных расходов удовлетворено. Постановлением Девятого арбитражного апелляционного суда от 05.02.2020 определение суда первой инстанции изменено и во взыскании 736 рублей 56 копеек почтовых расходов отказано; в остальной части определение суда оставлено без изменения. Арбитражный суд Московского округа постановлением от 21.07.2020 указанные судебные акты оставил без изменения.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взыскании судебных расходов, суды учли характер спора, степень сложности дела, продолжительность его рассмотрения, объем фактически оказанных услуг, результаты рассмотрения спора, относимость понесенных расходов применительно к рассматриваемому делу и признали, с учетом представленных доказательств, обоснованными и разумными судебные расходы в сумме 45 000 рублей. При этом суды руководствовались положениями статей 101 , 106 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ФГБОУ ВО "Всероссийская академия внешней торговли Министерства экономического развития РФ" (подробнее) ФЕДЕРАЛЬНОЕ ГОСУДАРСТВЕННОЕ БЮДЖЕТНОЕ НАУЧНО-ИССЛЕДОВАТЕЛЬСКОЕ УЧРЕЖДЕНИЕ "СОВЕТ ПО ИЗУЧЕНИЮ ПРОИЗВОДИТЕЛЬНЫХ СИЛ"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