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09.10.2019, оставленным без изменения постановлением Тринадцатого арбитражного апелляционного суда от 04.03.2020, в удовлетворении иска отказано. Арбитражный суд Северо-Западного округа постановлением от 23.06.2020 решение от 09.10.2019 и постановление Тринадцатого арбитражного апелляционного суда от 04.03.2020 оставил без изменения. В кассационной жалобе общество «Тонтем» просит о пересмотре судебных актов, ссылаясь на нарушение судами оценки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общества «Тонтем», создающие в силу пункта 2 статьи 846 Гражданского кодекса Российской Федерации и пункта 5.2 статьи 7 Федерального закона от 07.08.2001 № 115-ФЗ «О противодействии легализации (отмыванию) доходов, полученных преступным путем, и финансированию терроризма» основание к отказу в заключении договора банковского счета, установлены судами по итогу исследования и оценки представленных доказательств, отраженных в судебных актах.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«Тонтем»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"ТОНТЕМ" (подробнее) Ответчики: ПАО "Сбербанк России"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