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22.08.2019, оставленным без изменения постановлением Девятого арбитражного апелляционного суда от 03.12.2019, в удовлетворении иска отказано. Арбитражный суд Московского округа постановлением от 23.06.2020 решение от 22.08.2019 и постановление Девятого арбитражного апелляционного суда от 03.12.2019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Федерации». В такой ситуации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