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12.12.2019, оставленным без изменения постановлением Шестого арбитражного апелляционного суда от 27.02.2020, иск удовлетворен. Арбитражный суд Дальневосточного округа постановлением от 16.06.2020 решение от 12.12.2019 и постановление Шестого арбитражного апелляционного суда от 27.02.2020 оставил без изменения. В кассационной жалобе общество «Брабансон Проджект Лоджистик» просит об отмене судебных актов, ссылаясь на нарушение грузоотправителем договора, в связи с которыми на экспедитора не может быть возложена ответственность.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заявителя в ненадлежащем оформлении заявки, транспортной накладной, экспедиторской расписки, а также ненадлежащей упаковке груза опровергаются установленными судами обстоятельствами. Ответственность в связи с повреждением груза возложена на ответчика по факту принятия груза к перевозке и недоказанности обстоятельств, освобождающих от ответственности за повреждение груза в процессе перевозки в соответствии со статьями 801 , 803 , 805 , 796 Гражданского кодекса Российской Федерации, статьями 6, 7 Федерального закона от 30.06.2003 № 87-ФЗ «О транспортно-экспедиционной деятельности» и их судебным толкованием.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«Брабансон Проджект Лоджистик»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"Абсолют Страхование" (подробнее) Ответчики: ООО "БРАБАНСОН ПРОДЖЕКТ ЛОДЖИСТИК"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