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20.12.2019, оставленным без изменения постановлением Семнадцатого арбитражного апелляционного суда от 10.03.2020 и постановлением Арбитражного суда Уральского округа от 06.06.2020, иск удовлетворен. 2 Не согласившись с решением от 20.12.2019, Минобороны России на основании статьи 42 Арбитражного процессуального кодекса Российской Федерации подало на него апелляционную жалобу. Определением Семнадцатого арбитражного апелляционного суда от 10.03.2020, оставленным без изменения постановлением Арбитражного суда Уральского округа от 17.06.2020, производство по апелляционной жалобе прекращено на основании пункта 1 части 1 статьи 150 Арбитражного процессуального кодекса Российской Федерации. В кассационной жалобе Минобороны России просит о пересмотре судебных актов, ссылаясь на неправильное определение его статуса по отношению к сторонам и предмету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отклонил обоснованные аналогичными изложенным в рассматриваемой жалобе доводами ходатайства банка и Минобороны России о привлечении министерства к участию в деле в качестве третьего лица с указанием на возникновение рассматриваемого спора из договора банковского счета, стороной в котором министерство не является. В силу статьи 42 Арбитражного процессуального кодекса Российской Федерации лица, не участвующие в деле, вправе обжаловать судебный акт, непосредственно затрагивающий их права и обязанности, создающий препятствия для реализации их субъективного права или надлежащего исполнения обязанности по отношению к одной из сторон спора. Апелляционный суд установил, что в отношении министерства решение от 20.12.2019 не обладает признаками, с наличием которых связывается возможность обжалования. Наличие иного, не основанного на поименованных критериях, интереса в результате рассмотрения дела не создает правовых оснований для обжалования судебных актов, на что правильно указал апелляционный суд, постановление которого о прекращении производства по жалобе министерства правомерно оставлено в силе окружным судом и не подлежит пересмотру в кассационном порядке. Доводы кассационной жалобы в отношении принятых по существу спора судебных актов рассмотрению не подлежат, поскольку жалоба в этой части не отвечает требованиям части статьи 291.1 Арбитражного процессуального кодекса Российской Федерации. 3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