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10.07.2019, оставленным без изменения постановлением Девятого арбитражного апелляционного суда от 13.12.2019, в удовлетворении иска отказано. Арбитражный суд Московского округа постановлением от 23.06.2020 решение от 10.07.2019 и постановление Девятого арбитражного апелляционного суда от 13.12.2019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