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27.08.2019, оставленным без изменения постановлением Шестнадцатого арбитражного апелляционного суда от 27.01.2020, в удовлетворении иска отказано. Арбитражный суд Северо-Кавказского округа постановлением от 06.07.2020 решение от 27.08.2019 и постановление Шестнадцатого арбитражного апелляционного суда от 27.01.2020 оставил без изменения. В кассационной жалобе предприниматель просит об отмене судебных актов, ссылаясь на игнорирование одобрения потерпевшим договора цессии.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одобрении потерпевшим договора цессии, на котором основан иск, рассмотрен окружным судом и признан не подтвержденным. Доказательства в подтверждение указанного довода на стадии кассационного производства не принимаются.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Хизриев Шамиль Алиевич (подробнее) Ответчики: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