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23.12.2019 иск удовлетворен. Пятнадцатый арбитражный апелляционный суд постановлением от 06.03.2020 отменил решение от 23.12.2019 и отказал в удовлетворении иска. Арбитражный суд Северо-Кавказского округа постановлением от 25.06.2020 отменил постановление суда апелляционной инстанции от 06.03.2020 и оставил в силе решение от 23.12.2019. В кассационной жалобе предприятие просит об отмене постановления окружного суда, ссылаясь на отсутствие нарушения обязательства, установленное апелляционным судом.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 условия для возложения на предприятия ответственности за утрату груза. У суда апелляционной инстанции отсутствовали основания для переоценки установленных обстоятельств, поэтому его постановление отменено окружным судом в соответствии с полномочиями, определенными в статьях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«Виртус»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