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26.09.2019, оставленным без изменения постановлением Девятнадцатого арбитражного апелляционного суда от 13.12.2019 и постановлением Арбитражного суда Центрального округа от 03.06.2020, иск удовлетворен на 6 178 рублей 52 копейки. В кассационной жалобе компания просит об отмене судебных актов в неудовлетворенной части иска, ссылаясь на неправильную оценку правоотношений сторон и недобросовестное не подлежащее защите поведение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исследованного содержания агентского договора от 11.01.2016 № 2016-АД/ЖКХ/14-1 суды установили отсутствие у компании статуса исполнителя коммунальной услуги и права на получение повышающего коэффициента, поэтому отказали во взыскании причитающейся на него заявленной суммы в соответствии со статьями 309 , 310 , 1005 Гражданского кодекса Российской Федерации, статьями 155 , 157 , 157.2 Жилищного кодекса Российской Федерации. Оснований для иной оценки исполнения сторонами обязательств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«Квадра-Генерирующая компания» в лице филиала публичного акционерного общества «Квадра» – «Орловская генерация»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"Квадра - генерирующая компания" в лице филиала ПАО "Квадра" - "Орловская генерация" (подробнее) Ответчики: ООО "ЖКХ-ЦЕНТР "ЕДИНОЕ ОКНО"" (подробнее) Иные лица: ТСЖ "ОРЕЛ МОСКОВСКОЕ ШОССЕ 171" (подробнее) Судьи дела: Ксенофонтова Н.А.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