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03.10.2019, оставленным без изменения постановлением Седьмого арбитражного апелляционного суда от 27.01.2020, в удовлетворении первоначального иска отказано, по встречному иску неустойка уменьшена и взыскана в размере 230 577 рублей 75 копеек. Постановлением Арбитражного суда Западно-Сибирского округа от 19.06.2020 решение и постановление апелляционного суда отменены в части отказа в удовлетворении иска завода о взыскании неустойки за просрочку оплаты товара и распределения судебных расходов и дело в этой части направлено на новое рассмотрение; в остальной части судебные акты оставлены без изменения. В кассационной жалобе общество просит отменить постановление суда кассационной инстанции, ссылаясь на то, что нижестоящие суды учли все обстоятельства исполнения обязательств и их судебные акты отмене не подлежали.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проверил обоснованность применения статьи 333 Гражданского кодекса Российской Федерации к заявленной обществом неустойке и признал таковую, оставив судебные акты в отношении встречного иска в силе. Уменьшение требуемой обществом неустойки не связано с правом завода на взыскание неустойки, которое признано окружным судом требующим нового рассмотрения в пределах статей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«Корякмайнинг»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 Алтайского края (подробнее) ООО Котельный завод "ПромКотлоСнаб" (подробнее) Ответчики: ООО "Корякмайнинг"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