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«Дракар» удовлетворить. Срок подачи кассационной жалобы на решение Арбитражного суда города Москвы от 11.11.2019 по делу № А40-202556/2019, постановление Девятого арбитражного апелляционного суда от 06.03.2020 и постановление Арбитражного суда Московского округа от 23.07.2020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