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октября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Частное охранное предприятие «Кедр» (далее – Общество) обратилось в Арбитражный суд Хабаровского края с иском ФИО1 о взыскании 965 365 рублей 96 копеек убытков. Решением Арбитражного суда Хабаровского края от 14.11.2019, оставленным без изменения постановлением Шестого арбитражного апелляционного суда от 04.03.2020 и постановлением Арбитражного суда Дальневосточного округа от 16.06.2020,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направить дело на новое рассмотрение, ссылаясь на существенные нарушения судами норм материального права. В обоснование доводов жалобы заявитель указывает, что в отсутствие одобрения единственного участника Общества ответчик в период с декабря 2017 по декабрь 2018 года осуществлял выплату себе заработной платы и премий в размере большем, чем предусмотрено заключенным между сторонами трудовым договором.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в период с 11.03.2016 по 06.12.2018 обязанности генерального директора Общества исполнял ФИО1 на основании решений единственного участника юридического лица ФИО2 от 11.03.2016, от 21.02.2017, от 21.02.2018. С 06.12.2018 полномочия ФИО1 в качестве генерального директора Общества досрочно прекращены в связи с его увольнением по собственному желанию. Общество полагая, что ФИО1 в период осуществления полномочий генерального директора незаконно получены в качестве заработной платы денежные средства в размере 965 365 рублей 96 копеек, обратилось в арбитражный суд с соответствующими требованиями. Согласно пунктам 1, 2 статьи 15 Гражданского кодекса Российской Федерации (далее – Гражданский кодекс) лицо, право которого нарушено, может требовать полного возмещения причиненных ему убытков, если законом или договором не предусмотрено возмещение убытков в меньшем размере.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 В соответствии с пунктом 3 статьи 53 Гражданского кодекса лицо, которое в силу закона или учредительных документов юридического лица выступает от его имени, должно действовать в интересах представляемого им юридического лица добросовестно и разумно. Оно обязано по требованию учредителей (участников) юридического лица, если иное не предусмотрено законом или договором, возместить убытки, причиненные им юридическому лицу. Согласно пункту 2 статьи 44 Федерального закона от 08.02.1998 № 14-ФЗ «Об обществах с ограниченной ответственностью» (далее – Закон № 14-ФЗ) члены совета директоров (наблюдательного совета) общества, единоличный исполнительный орган общества, члены коллегиального исполнительного органа общества, а равно управляющий несут ответственность перед обществом за убытки, причиненные обществу их виновными действиями (бездействием), если иные основания и размер ответственности не установлены федеральными законами. С иском о возмещении убытков, причиненных обществу членом совета директоров (наблюдательного совета) общества, единоличным исполнительным органом общества, членом коллегиального исполнительного органа общества или управляющим, вправе обратиться в суд общество или его участник (пункт 5 статьи 44 Закона № 14-ФЗ). В силу пункта 5 статьи 10 Гражданского кодекса истец должен доказать наличие обстоятельств, свидетельствующих о недобросовестности и (или) неразумности действий (бездействия) директора, повлекших неблагоприятные последствия для юридического лица (абзац 3 пункта 1 Постановления № 62). Исследовав, оценив по правилам статьи 71 АПК РФ представленные доказательства, руководствуясь вышеназванными положениями действующего законодательства, регулирующими спорные отношения, суды отказали в удовлетворении требований, придя к выводу об отсутствии необходимой совокупности условий для привлечения ФИО1 к гражданско-правовой ответственности в виде возмещения убытков, установив, что ответчик не принимал решений по вопросам начисления заработной платы и самостоятельных действий по увеличению выплат в свой адрес не совершал.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Частное охранное предприятие «Кедр»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ООО ЧОП "КЕДР" (подробнее) Ответчики: Проничев Евгений Юрьевич представ. Лискина Ю.В. (подробнее) роничев Евгений Юрьевич представ. Лискина Ю.В. (подробнее) Судьи дела: Чучунова Н.С. (судья) (подробнее) Судебная практика по: Злоупотребление правом Судебная практика по применению нормы ст. 10 ГК РФ Упущенная выгода Судебная практика по применению норм ст. 15,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