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«Доммарк»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ООО «ПИК-Комфорт» о признании договора от 30.11.2012 № 1451/10-13 на управление многоквартирным домом ничтожным, не порождающим юридических последствий в части, касающейся взаимоотношений сторон. Решением Арбитражного суда города Москвы от 09.10.2019, оставленным без изменения постановлением Девятого арбитражного апелляционного суда от 22.01.2020 и постановлением Арбитражного суда Московского округа от 18.06.2020,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до регистрации права собственности на приобретенное имущество у него не возникло прав и обязанностей по оспариваемому договору. По мнению ООО «Доммарк», судами сделан ошибочный вывод об истечении срока исковой давности по заявленным требованиям.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28.07.2010 между ООО «Доммарк» и закрытым акционерным обществом (далее – ЗАО) «Штрабаг» заключено соглашение № АК-Ш-2010/1 о перемене лица в договоре № М-Л-01/09 соинвестирования строительства от 25.08.2009, по условиям которого ЗАО «Штрабаг» переуступило истцу права требования на получение в собственность квартир в многоквартирных домах по строительному адресу: &lt;...&gt; застройщиком является ЗАО «Автокомбинат № 32». Многоквартирные дома по вышеназванному адресу были 30.11.2012 введены в эксплуатацию с присвоением почтового адреса: &lt;...&gt; и строение 2. ООО «Доммарк», ЗАО «Штрабаг» и ЗАО «Автокомбинат № 32» (застройщик) 02.09.2015 подписан акт об исполнении инвестиционных обязательств по договору соинвестирования строительства, на основании которого истец, начиная с 01.10.2015 зарегистрировал свое право собственности на 43 квартиры в многоквартирном доме по адресу: &lt;...&gt;; права на остальные 9 квартир уступлены третьим лицам. Обращаясь в суд, истец указал, что на момент заключения договора от 30.11.2012 № 1451/10-13 на управление многоквартирным домом по адресу: &lt;...&gt;, ООО «Доммарк» не являлось собственником квартир, в связи с чем условия заключенного между сторонами соглашения, в том числе пункт 4.6.1, противоречат императивным нормам статей 153 , 162 Жилищного кодекса Российской Федерации (далее – Жилищный кодекс). Исследовав и оценив по правилам статьи 71 АПК РФ представленные доказательства, руководствуясь статьями 166 , 168 , 421 , 422 Гражданского кодекса Российской Федерации (далее – Гражданский кодекс), статьями 153 , 161 Жилищного кодекса, суды отказали в удовлетворении требований, не установив факта заключения спорного договора в нарушение требований действующего законодательства. Суды пришли к выводам о том, что по своей правовой природе инвестиционный контракт является договором простого товарищества, у его сторон возникло право общей долевой собственности на объект инвестиционной деятельности в соответствии с распределением долей, предусмотренным данным договором, ввиду чего на дольщиков распространяется действие договора на управление домом. Руководствуясь статями 181 , 195 , 199 , 200 Гражданского кодекса, суды признали пропущенным ООО «Доммарк» срок исковой давности по заявленным требованиям, учитывая, что оспариваемый договор был заключен 30.11.2012 и исполнялся сторонами, тогда как с рассматриваемыми требованиями заявитель обратился только 15.02.2019.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«Доммарк»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"ДОММАРК" (подробнее) Ответчики: ООО "ПИК-Комфорт"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 Исковая давность, по срокам давности Судебная практика по применению норм ст. 200, 202, 204, 205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