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жалоба на указанные судебные акты (поименованная «надзорная жалоба») возвращена без рассмотрения по существу письмом Верховного Суда Российской Федерации в связи с нарушением правил подсудности, установленных нормами Арбитражного процессуального кодекса Российской Федерации. Кроме того, указанная жалоба была подана обществом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Настоящая кассационная жалоба подана посредством заполнения формы, размещенной на официальном сайте суда в информационно- телекоммуникационной сети «Интернет» 06.10.2020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А65-27283/2019 является постановление Арбитражного суда Поволжского округа от 11.06.2020, вступившее в законную силу, согласно части 5 статьи 289 АПК РФ , со дня его принятия – 11.06.2020, следовательно, двухмесячный срок на подачу кассационной жалобы истек 11.08.2020, тогда как жалоба подана 06.10.2020. Одновременно с подачей жалобы обществом заявлено ходатайство о восстановлении пропущенного процессуального срока со ссылкой на ошибочность первоначального обращения с надзорной жалобой. Между тем, указанное обстоятельство не является причиной, не зависящей от лица, обратившегося с жалобой, следовательно, не является уважительной причиной пропуска срока, установленного статьей 291.2 АПК РФ ; ненадлежащая подача жалобы и последующий ее возврат не свидетельствуют об уважительности причины пропуска срока подачи жалобы и не могут продлевать процессуальный срок подачи кассационной жалобы в Судебную коллегию Верховного Суда Российской Федерации.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с соблюдением правил подсудности зависит исключительно от самого заявителя.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«Юридическое агентство «Правовой успех» в удовлетворении ходатайства о восстановлении пропущенного процессуального срока подачи кассационной жалобы на решение Арбитражного суда Республики Татарстан от 11.12.2019 по делу № А65-27283/2019, постановление Одиннадцатого арбитражного апелляционного суда от 17.02.2020 и постановление Арбитражного суда Поволжского округа от 11.06.2020 по тому же делу. Жалобу общества с ограниченной ответственностью «Юридическое агентство «Правовой успех» возвратить без рассмотрения по существу. Судья Верховного Суда Российской Федерации Е.Н. Зарубина Суд: Верховный Суд РФ (подробнее) Истцы: ООО "Правовой успех", г. Казань (подробнее) Ответчики: ООО "Форвард Групп" (подробнее) Иные лица: АО "Газпром межрегионгаз Казань"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