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«Ванслад Ритейл» срок подачи кассационной жалобы на постановление Тринадцатого арбитражного апелляционного суда от 06.07.2020 и постановление Арбитражного суда Северо-Западного округа от 04.08.2020 по делу № А56-99227/2019 Арбитражного суда города Санкт-Петербурга и Ленинградской области.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