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будучи не участвующим в деле лицом подает кассационную жалобу на судебные акты по делу А40-245111/2019 как затрагивающие его права из отношений с истцом по поставке. Согласно части 1 статьи 291.1 Арбитражного процессуального кодекса Российской Федерации правом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принят судебный акт. Общество не относится к кругу поименованных в указанных нормах лиц. Наличие иной, кроме связанной с обозначенными случаями, заинтересованности в пересмотре судебных актов не влечет возникновения права на подачу жалобы. В отсутствие права на обжалование кассационная жалоба подлежит возвращению. 2 Уплаченная за подачу жалобы государственная пошлина по приложенной копии платежного документа настоящим определением не возвращается.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«Медицинская компания» кассационную жалобу на решение Арбитражного суда города Москвы от 04.02.2019 по делу № А40-245111/2019, постановление Девятого арбитражного апелляционного суда от 11.06.2020 и постановление Арбитражного суда Московского округа от 13.08.2020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