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в электронном виде подает в Верховный Суд Российской Федерации кассационную жалобу на судебные акты по делу № А56-99227/2019, в которой просит о приостановлении их исполнения. В соответствии с абзацем 2 части 3 статьи 291.6 Арбитражного процессуального кодекса Российской Федерации ходатайство о приостановлении исполнения судебных актов может быть подано в арбитражный суд посредством заполнения формы, размещенной на официальном сайте арбитражного суда в информационно- телекоммуникационной сети «Интернет», при условии, что оно подписано усиленной квалифицированной электронной подписью в порядке, установленном законодательством Российской Федерации. Электронное ходатайство о приостановлении исполнения обжалуемого судебного акта не отвечает предъявляемому к его оформлению требованию, поэтому подлежит отклонению без обсуждения его обоснованности. Руководствуясь статьями 184, 291.6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«Ванслад Ритейл» в приостановлении исполнения постановления Тринадцатого арбитражного апелляционного суда от 06.07.2020 по делу № А56-99227/2019 Арбитражного суда города Санкт-Петербурга и Ленинградской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