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28.08.2019, оставленным без изменения постановлением Первого арбитражного апелляционного суда от 27.01.2020, в удовлетворении первоначального иска отказано, встречный иск удовлетворен. Постановлением Арбитражного суда Волго-Вятского округа от 26.06.2020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отказали в удовлетворении первоначального иска, встречный иск удовлетворили, признав наличие существенных недостатков реализованных нежилых помещений и факт ненадлежащего исполнения обществом (поставщиком) обязательств по контракту.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"Агро-Флора" (подробнее) Ответчики: Администрация Красноармейского района Чувашской Республики (подробнее) ООО "Доверие плюс" (подробнее) Отдел социального развития и архивного дела Администрации Красноармейского района Чувашской Республики (подробнее) Иные лица: АНО "Негосударственный экспертный центр" (подробнее) ИП Максимов Рудольф Вениаминович (подробнее) ООО "Институт оценки и консалтинга" (подробнее) ООО "Союз Экпертиз (подробнее) ООО "Стройэкспо" (подробнее) ООО "Центр оценки, экспертизы, консалтинга "Автопрогресс" (подробнее) ФГБУ "Чувашская лаборатория судебной экспертизы" (подробнее) Эксперт ФБУ "Чувашская лаборатория судебной экспертизы" Министерства юстиции Российской Федерации Лясин Анатолий Георгиевич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