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федеральное казенное учреждение «Дирекция единого заказчика- застройщика» Министерства здравоохранения Российской Федерации (далее – учреждение) обратилось в Арбитражный суд города Москвы с иском к обществу с ограниченной ответственностью «Велес-Строй» (далее – общество) о взыскании неосновательного обогащения в сумме 46 953 099 рублей 80 копеек. Решением Арбитражного суда города Москвы от 18.12.2019, оставленным без изменения постановлением Девятого арбитражного апелляционного суда от 18.03.2020, учреждению отказано в удовлетворении заявленных требований. Арбитражный суд Московского округа постановлением от 21.07.2020 оставил без изменения решение суда первой инстанции и постановление суда апелляционной инстанции. Учреждение обратилось в Верховный Суд Российской Федерации с кассационной жалобой на указанные судебные акты, в которой просит их отменить и принять новый судебный акт по делу об удовлетворении заявленных требований в полном объеме. Согласно положениям части 7 статьи 291.6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доводов жалобы и принятых по делу судебных актов таких оснований для передачи упомянутой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судебных актов, оценив представленные в материалы дела доказательства и установив, что спорные денежные средства были перечислены учреждением обществу в соответствии и на основании контракта за выполненные работы, принятые учреждением без замечаний, в то время как спорные недостатки по объемам выполненных работ, которые, по мнению учреждения, привели к неосновательному обогащению общества, являлись явными и могли быть установлены при обычном способе приемки работ, суды пришли к выводу о том, что в силу положений пункта 3 статьи 720 и пункта 4 статьи 753 Гражданского кодекса Российской Федерации, учреждение лишено права ссылаться на спорные недостатки (выполнение работ в меньшем объеме).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получили надлежащую правовую оценку, суды пришли к выводу о недоказанности учреждением возникновения на стороне общества неосновательного обогащения. При этом суды также указали, что акт внеплановой выездной проверки о завышении объема и стоимости работ не может однозначно свидетельствовать об указанных завышениях, поскольку был составлен спустя значительный временной период после завершения работ. Обжалуя судебные акты в Верховный Суд Российской Федерации, учреждение приводит доводы, которые являлись предметом рассмотрения судов и получили надлежащую правовую оценку с учетом установленных обстоятельств, связанных с тем, что предполагаемое учреждением завышение объема выполненных работ не является скрытыми недостатками, поскольку могло быть выявлено в ходе приемки работ, при том, что акты выполненных работ подписаны учреждением, работы приняты без замечаний и оплачены. Доводы учреждения направлены на переоценку доказательств и фактических обстоятельств дела, установленных судами, что не отнесено к полномочиям Судебной коллегии Верховного Суда Российской Федерации. Таким образом, основания для передачи жалобы учреждения для рассмотрения в судебном заседании Судебной коллегии по экономическим спорам Верховного Суда Российской Федерации обжалуемых судебных актов в порядке кассационного производства отсутствуют.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СудаРоссийской Федерации А.Г.Першутов Суд: Верховный Суд РФ (подробнее) Истцы: ФЕДЕРАЛЬНОЕ КАЗЕННОЕ УЧРЕЖДЕНИЕ "ДИРЕКЦИЯ ЕДИНОГО ЗАКАЗЧИКА-ЗАСТРОЙЩИКА" МИНИСТЕРСТВА ЗДРАВООХРАНЕНИЯ РОССИЙСКОЙ ФЕДЕРАЦИИ (подробнее) Ответчики: ООО "Велес-Строй"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