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07.11.2019, оставленным без изменения постановлением Восемнадцатого арбитражного апелляционного суда от 20.01.2020, иск удовлетворен частично, с ответчика в пользу истца взыскано 25 510,07 рублей пени, 2000 рублей судебных расходов по оплате государственной пошлины, в удовлетворении остальной части исковых требований отказано; в случае недостаточности средств у ответчика взыскание произвести субсидиарно с Российской Федерации в лице Федеральной службы исполнения наказаний за счет казны Российской Федерации. Постановлением Арбитражного суда Уральского округа от 23.06.2020 указанные судебные акты оставлены без изменения. Федеральная служба исполнения наказаний обратилась в Верховный Суд Российской Федерации с кассационной жалобой, в которой просит состоявшиеся судебные акты отменить в части взыскания в субсидиарном порядке с Федеральной службы исполнения наказаний за счет казны Российской Федерации, считая их незаконными и необоснованными в указанной части.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удовлетворили иск частично, признав факт просрочки подтвержденным, размер неустойки снижен по статье 333 Гражданского кодекса Российской Федерации.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суд первой инстанции, принимая решение по существу спора, указал на взыскание суммы неустойки с субсидиарного должника только в случае недостаточности средств основного должника, доводы заявителя кассационной жалобы не свидетельствуют о существенных нарушениях судами норм материального и (или) норм процессуального права.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ПАО "Курганская генерирующая компания" (подробнее) Ответчики: в лице Федеральной службы исполнения наказаний (подробнее) федеральное казенное учреждение "Лечебное исправительное учреждение №3 Управления Федеральной службы исполнения наказаний по Курганской области" (подробнее) Иные лица: Арбитражный суд Уральского округа (подробнее) Восемнадцатый арбитражный апелляционный суд (подробнее) Управление Федерального казначейства Курганской области (подробнее) Судьи дела: Першутов А.Г.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