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24.10.2019, оставленным без изменения постановлением Первого арбитражного апелляционного суда от 22.01.2020, в удовлетворении требования отказано. Постановлением Арбитражного суда Волго-Вятского округа от 26.06.2020 указанные судебные акты оставлены без изменения. В кассационной жалобе, поступившей в Верховный Суд Российской Федерации, общество просит отменить принятые по делу судебные акты, считая их незаконными и необоснованными.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Как следует из судебных актов, фонд пришел к выводу о необоснованной выплате обществом пособия по уходу за ребенком до достижения им возраста полутора лет сотруднику, которая в период отпуска по уходу за ребенком работала на условиях неполного рабочего дня с незначительным сокращением продолжительности рабочего времени. Оценив представленные доказательства, руководствуясь положениями Федерального закона от 19.05.1995 № 81-ФЗ «О государственных пособиях гражданам, имеющим детей», Федерального закона от 16.07.1999 № 165-ФЗ «Об основах обязательного социального страхования», Федерального закона от 29.12.2006 № 255-ФЗ «Об обязательном социальном страховании на случай временной нетрудоспособности и в связи с материнством», Трудового кодекса Российской Федерации, суды пришли к выводу о том, что применение в отношении застрахованного лица установленного режима сокращенного рабочего времени не может расцениваться как мера, необходимая для продолжения осуществления ухода за ребенком, повлекшая утрату заработка, а приобретает характер дополнительного материального стимулирования работника, что свидетельствуют о злоупотреблении обществом правом в целях предоставления своим сотрудникам дополнительного материального обеспечения, возмещаемого за счет средств фонда. При установленных обстоятельствах выводы судов не противоречат правовой позиции, изложенной в определении Судебной коллегии по экономическим спорам Верховного Суда Российской Федерации от 18.07.2017 № 307-КГ17-1728. Доводы жалобы по существу сводятся к несогласию заявителя с толкованием судами норм законодательства, регулирующих спорные правоотношения, применительно к установленным фактическим обстоятельствам дела, что в силу статьи 291.6 Арбитражного процессуального кодекса Российской Федерации не является основанием для пересмотра обжалуемого судебного акта в кассационном порядке.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ОАО " Нефтранс" (подробнее) Ответчики: ГК НРО ФСС РФ ФИЛИАЛ 26 (подробнее) Иные лица: ГУ Нижегородское региональное отделение Фонда социального страхования Российской Федерации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