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25.10.2019, оставленным без изменения постановлением Тринадцатого арбитражного апелляционного суда от 12.03.2020, в удовлетворении первоначального иска отказано, встречный иск удовлетворен. Постановлением Арбитражного суда Северо-Западного округа от 11.08.2020 указанные судебные акты оставлены без изменения. Банк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первоначального иска, установив наличие недостатков, которые препятствуют приемке работ и вводу объекта в эксплуатацию, а также несоответствие представленных объемов работ предусмотренным исполнительной документацией; встречный иск удовлетворили, признав, что обществом нарушены установленные контрактом сроки выполнения работ.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 доводах жалобы не указано, как нарушены права и законные интересы банка в сфере предпринимательской и иной экономической деятельности, и какой защите они подлежат, в связи с чем указанные доводы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"Строительная группа "НПО им. Кузнецова" (подробнее) Ответчики: Санкт-Петербургское государственное казенное учреждение "Дирекция по сопровождению промышленных проектов" (подробнее) Иные лица: к/у Булгаков Д. И. (подробнее) МИФНС №27 ПО САНКТ-ЕПТЕРБУРГУ (подробнее) ООО "Ленинградская Экспертная Служба "ЛЕНЭКСП" (подробнее) ООО "Многоотраслевой центра экспертизы и оценки "АргументЪ" (подробнее) ООО "Петербургская экспертная компания" (подробнее) ООО "Центр независимой профессиональной экспертизы "ПетроЭксперт" (подробнее) ООО "Центр судебной экспертизы" (подробнее) ООО "Центр судебных экспертиз Северо-Западного округа" (подробнее) ПАО "Банк "Санкт-Петербург"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