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13.12.2019, оставленным без изменения постановлением Семнадцатого арбитражного апелляционного суда от 04.03.2020, в удовлетворении требования отказано. Постановлением Арбитражного суда Уральского округа от 02.07.2020 указанные судебные акты оставлены без изменения. Артель обратилась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Налогового кодекса Российской Федерации, Закона Российской Федерации от 21.02.1992 № 2395-1 «О недрах», суды пришли к выводу о том, что артель добычу золота из отвалов или отходов (потерь) не осуществляет, добыча производится из общей добываемой массы исходных песков, что не дает возможности исключить добытое количество драгоценного металла из налогооблагаемой базы по налогу на добычу полезных ископаемых.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АРТЕЛЬ СТАРАТЕЛЕЙ "НЕЙВА" (подробнее) Ответчики: МЕЖРАЙОННАЯ ИНСПЕКЦИЯ ФЕДЕРАЛЬНОЙ НАЛОГОВОЙ СЛУЖБЫ №28 ПО СВЕРДЛОВСКОЙ ОБЛАСТИ (подробнее) Иные лица: Семнадцатый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