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Вологодской области от 04.12.2019 встречный иск возвращен. Решением Арбитражного суда Вологодской области от 04.12.2019, оставленным без изменения постановлением Четырнадцатого арбитражного апелляционного суда от 27.02.2020, первоначальный иск удовлетворен. Постановлением Арбитражного суда Северо-Западного округа от 17.06.2020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иск, установив, что факт перечисления банком обществу спорных сумм по договору подтвержден, и признав срок исковой давности по заявленному требованию не пропущенным.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Поскольку общество не лишено права обратиться в арбитражный суд с самостоятельным иском в установленном процессуальным законодательством порядке в целях защиты нарушенных прав и законных интересов, доводы жалобы о непринятии встречного иска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КБ "Северный Кредит" в лице Конкурсного управляющего - Государственная Корпорация Агентство по страхованию вкладов (подробнее) Ответчики: ООО Представительство коммерческого и инвестиционного "Проинвест" в г.Вологда (подробнее) ООО "ПРОИНВЕСТ"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