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Приморского края от 03.09.2019, оставленным без изменения постановлением Пятого арбитражного апелляционного суда от 26.11.2019 и постановлением Арбитражного суда Дальневосточного округа от 02.06.2020, в удовлетворении иска отказано. В кассационной жалобе общество просит о пересмотре судебных актов, ссылаясь на недоказанность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признали основания для возврата заявленной суммы, установив оказание предпринимателем услуг по договору от 01.04.2017 и достижение результата, для которого он заключен, что соответствует статьям 779 , 781 Гражданского кодекса Российской Федерации. Иная оценка заявителем обстоятельств исполнения обязательства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«Хранитель»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"Хранитель" (подробнее) Ответчики: ИП СЕДОВА ЕЛИЗАВЕТА АЛЕКСАНДРОВНА (подробнее) Иные лица: Арбитражный суд Дальневосточного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