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10.12.2018 в редакции определения от 18.12.2018 в удовлетворении исковых требований отказано. Принятым при новом рассмотрении дела постановлением Пятнадцатого арбитражного апелляционного суда от 27.01.2020, оставленным без изменения постановлением Арбитражного суда Северо-Кавказского округа от 09.06.2020, решение отменено, иск удовлетворен в части взыскания задолженности. В кассационной жалобе общество «РОСПАК» просит о пересмотре судебных актов апелляционного и окружного судов как не соответствующих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Некачественность поставленного ответчиком в рамках договора от 09.03.2016 № КС-300/03-2016 товара и связанное с ней право на применение заявленных последствий установлены апелляционным судом, поэтому иск удовлетворен в соответствии со статьями 469 , 475 , 476 , 506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«РОСПАК»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фирма "Комплекс - Агро" (подробнее) Ответчики: ООО "Роспак" (подробнее) ООО "РОС ПАК" (подробнее) Иные лица: СОЮЗ "БЕЛОРЕЧЕНСКАЯ ТОРГОВО-ПРОМЫШЛЕННАЯ ПАЛАТА"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