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Москвы от 12.12.2019, оставленным без изменения постановлением Девятого арбитражного апелляционного суда от 28.02.2020, в удовлетворении иска отказано в связи с непризнанием события, в связи с которым взыскиваются убытки, страховым случаем. Арбитражный суд Московского округа постановлением от 25.06.2020 решение от 12.12.2019 и постановление Девятого арбитражного апелляционного суда от 28.02.2020 оставил без изменения. В кассационных жалобах заявители просят об отмене судебных актов вследствие неправильного установления соотношения условий генерального договора, полиса и Правил, ничтожности условия об исключении события из страховых случаев.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что действующими между сторонами условиями страхования, содержащимися в Правилах, генеральном договоре от 10.10.2012 № 03457/046/06558/2, полисе от 28.03.2018 № Z6917/046/03071/18, необорудование застрахованного автомобиля определенной противоугонной системой исключает из страховых случаев его утрату и отнесено к нарушению страхователем (выгодоприобретателем) обязательства, освобождающему страховщика от выплаты страхового возмещения. Условия страхования согласованы сторонами в соответствии со статьями 921, 942, 963 Гражданского кодекса Российской Федерации, что исключает их ничтожность и неприменение к правоотношениям сторон по рассматриваемому спору. Иное толкование заявителями условий страхования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«Каркаде» и обществу с ограниченной ответственностью «ФармКомпани»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