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октября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Москвы от 12.12.2019, оставленным без изменения постановлением Девятого арбитражного апелляционного суда от 28.02.2020, в удовлетворении иска отказано в связи с непризнанием события, в связи с которым взыскиваются убытки, страховым случаем. Арбитражный суд Московского округа постановлением от 25.06.2020 решение от 12.12.2019 и постановление Девятого арбитражного апелляционного суда от 28.02.2020 оставил без изменения. В кассационных жалобах заявители просят об отмене судебных актов вследствие неправильного установления соотношения условий генерального договора, полиса и Правил, ничтожности условия об исключении события из страховых случаев.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 не усматривается. Суды установили, что действующими между сторонами условиями страхования, содержащимися в Правилах, генеральном договоре от 10.10.2012 № 03457/046/06558/2, полисе от 28.03.2018 № Z6917/046/03071/18, необорудование застрахованного автомобиля определенной противоугонной системой исключает из страховых случаев его утрату и отнесено к нарушению страхователем (выгодоприобретателем) обязательства, освобождающему страховщика от выплаты страхового возмещения. Условия страхования согласованы сторонами в соответствии со статьями 921 , 942 , 963 Гражданского кодекса Российской Федерации, что исключает их ничтожность и неприменение к правоотношениям сторон по рассматриваемому спору. Иное толкование заявителями условий страхования не создает оснований для кассационного пересмотра судебных актов.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«Каркаде» и обществу с ограниченной ответственностью «ФармКомпани» в передаче кассационных жалоб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ООО "Каркаде" (подробнее) ООО "Правовое обеспечение" (подробнее) Ответчики: АО "АльфаСтрахование" (подробнее) Судьи дела: Ксенофонтова Н.А.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