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27.09.2019, оставленным без изменения постановлением Шестнадцатого арбитражного апелляционного суда от 11.12.2019, исковые требования удовлетворены. Арбитражный суд Северо-Кавказского округа постановлением от 11.06.2020 решение от 27.09.2019 и постановление Шестнадцатого арбитражного апелляционного суда от 11.12.2019 оставил без изменения. В кассационной жалобе фонд просит об отмене судебных актов, ссылаясь на неисследование исполнения обязательств компанией и наличия экономии, неправильное определение периода начисления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исполнение в 2018 году обязательств, возникающих из договора о финансовом обеспечении обязательного медицинского страхования от 29.01.2016 № 1, суды установили наличие экономии и обязали фонд исполнить договорную обязанность по перечислению компании заявленной суммы. Период просрочки исполнения фондом обязанности по перечислению денежных средств в связи с экономией определен на основании условий договора и правил статьи 395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 обязательного медицинского страхования Кабардино-Балкарской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СМК "РЕСО-МЕД" (подробнее) Ответчики: Кабардино-Балкарский территориальный фонд обязательного медицинского страхования (подробнее) Иные лица: 16 ААС (подробнее) АССКО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