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12.11.2018 в удовлетворении первоначального иска отказано, встречные исковые требования удовлетворены. Пятнадцатый арбитражный апелляционный суд определением от 24.01.2019 перешел к рассмотрению дела по правилам суда первой инстанции. Постановлением Пятнадцатого арбитражного апелляционного суда от 30.05.2019 решение суда первой инстанции отменено; первоначальный иск удовлетворен; встречные исковые требования удовлетворены частично, с компании в пользу общества взыскано 2 849 174 руб. 33 коп. задолженности, 594 832 руб. 98 коп. процентов за пользование чужими денежными средствами с 02.12.2015 по 23.04.2018, проценты, начисленные на сумму долга с 24.04.2018 по день фактической уплаты долга, в удовлетворении остальной части встречных требований отказано; произведен зачет взысканных сумм. Постановлением Арбитражного суда Северо-Кавказского округа от 05.09.2019 постановление суда апелляционной инстанции в части удовлетворения первоначального иска оставлено без изменения; в остальной части постановление отменено, дело в этой части направлено на новое рассмотрение в Пятнадцатый арбитражный апелляционный суд. Постановлением Пятнадцатого арбитражного апелляционного суда от 25.11.2019, оставленным без изменения постановлением Арбитражного суда Северо-Кавказского округа от 08.06.2020, в удовлетворении встречного иска отказано. В кассационной жалобе, поданной в Верховный Суд Российской Федерации, компания, ссылаясь на нарушение судами апелляционной инстанции и округа норм материального и процессуального права, просит отменить их постановления и направить дело на новое рассмотрение в суд первой инстанции.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общества (исполнителя) мотивированы наличием у компании (заказчика) задолженности за выполненные работы в рамках договора от 08.10.2014 № 1198-14/Р (далее – договор). Исследовав и оценив по правилам статьи 71 Арбитражного процессуального кодекса представленные в материалы дела доказательства, в том числе условия договора, обстоятельства его исполнения сторонами, руководствуясь статьями 309 , 310 , 702 , 708 , 711 , 720 , 721 , 753 Гражданского кодекса Российской Федерации, разъяснениями, приведенными в информационном письме Президиума Высшего Арбитражного Суда Российской Федерации от 24.01.2000 № 51 «Обзор практики разрешения споров по договору строительного подряда», суд апелляционной инстанции, с которым впоследствии согласился суд округа, пришел к выводу об отсутствии оснований для удовлетворения требований общества. В частности, суд исходил из того, что обществом не представлены доказательства, свидетельствующие о надлежащем выполнении им спорных работ. В обжалуемых судебных актах приведено подробное обоснование выводов, сделанных судами при рассмотрении дела. Достаточных оснований для иных выводов заявителем не приведено.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Арбитражного процессуального кодекса Российской Федерации к отмене обжалуемых судебных актов. Принимая во внимание изложенное и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«Сочи Аудит Экспресс»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ООО "Свод Интернешнл" (подробнее) Ответчики: ООО Сочи Аудит Экспекрт (подробнее) ООО "СОЧИ АУДИТ ЭКСПЕРТ" (подробнее) Иные лица: МЕЖРЕГИОНАЛЬНОЕ УПРАВЛЕНИЕ ФЕДЕРАЛЬНОЙ СЛУЖБЫ ПО НАДЗОРУ В СФЕРЕ ПРИРОДОПОЛЬЗОВАНИЯ ПО КРАСНОДАРСКОМУ КРАЮ И РЕСПУБЛИКЕ АДЫГЕЯ (подробнее) Межрегиональное Управление Федеральной службы по надзору в сфере природопользования (Росприроднадзора) по Краснодарскому краю и РА (подробнее) Судебная практика по: По договору подряда Судебная практика по применению норм ст. 702, 703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